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04D1" w14:textId="1CB37FCC" w:rsidR="00314D89" w:rsidRPr="00314D89" w:rsidRDefault="00314D89" w:rsidP="00314D89">
      <w:pPr>
        <w:jc w:val="center"/>
      </w:pPr>
      <w:r w:rsidRPr="00314D89">
        <w:rPr>
          <w:b/>
          <w:bCs/>
          <w:u w:val="single"/>
        </w:rPr>
        <w:t xml:space="preserve">Terms and Definitions Related to Voting and Voter Registration (taken from the U.S. Election Assistance Commission except as noted) </w:t>
      </w:r>
      <w:r>
        <w:rPr>
          <w:rStyle w:val="FootnoteReference"/>
          <w:b/>
          <w:bCs/>
          <w:u w:val="single"/>
        </w:rPr>
        <w:footnoteReference w:id="1"/>
      </w:r>
    </w:p>
    <w:p w14:paraId="1347853E" w14:textId="77777777" w:rsidR="00314D89" w:rsidRPr="00314D89" w:rsidRDefault="00314D89" w:rsidP="00314D89">
      <w:pPr>
        <w:numPr>
          <w:ilvl w:val="0"/>
          <w:numId w:val="1"/>
        </w:numPr>
      </w:pPr>
      <w:r w:rsidRPr="00314D89">
        <w:t>Absentee Voter – A voter who uses an absentee ballot to vote </w:t>
      </w:r>
    </w:p>
    <w:p w14:paraId="39CF61A8" w14:textId="77777777" w:rsidR="00314D89" w:rsidRPr="00314D89" w:rsidRDefault="00314D89" w:rsidP="00314D89">
      <w:pPr>
        <w:numPr>
          <w:ilvl w:val="0"/>
          <w:numId w:val="2"/>
        </w:numPr>
      </w:pPr>
      <w:r w:rsidRPr="00314D89">
        <w:t xml:space="preserve">Accessibility </w:t>
      </w:r>
      <w:proofErr w:type="gramStart"/>
      <w:r w:rsidRPr="00314D89">
        <w:t>–  Measurable</w:t>
      </w:r>
      <w:proofErr w:type="gramEnd"/>
      <w:r w:rsidRPr="00314D89">
        <w:t xml:space="preserve"> characteristics that indicate the degree to which a system is available to, and usable by, individuals with disabilities. The most common disabilities include those associated with vision, hearing and mobility, as well as cognitive disabilities. </w:t>
      </w:r>
    </w:p>
    <w:p w14:paraId="63E24478" w14:textId="77777777" w:rsidR="00314D89" w:rsidRPr="00314D89" w:rsidRDefault="00314D89" w:rsidP="00314D89">
      <w:pPr>
        <w:numPr>
          <w:ilvl w:val="0"/>
          <w:numId w:val="3"/>
        </w:numPr>
      </w:pPr>
      <w:r w:rsidRPr="00314D89">
        <w:t>Active Registered Voter – A voter whose record is current with the appropriate election authority and is eligible to vote. </w:t>
      </w:r>
    </w:p>
    <w:p w14:paraId="7A6992A5" w14:textId="77777777" w:rsidR="00314D89" w:rsidRPr="00314D89" w:rsidRDefault="00314D89" w:rsidP="00314D89">
      <w:pPr>
        <w:numPr>
          <w:ilvl w:val="0"/>
          <w:numId w:val="4"/>
        </w:numPr>
      </w:pPr>
      <w:r w:rsidRPr="00314D89">
        <w:t>Automatic Voter Registration (AVR) – Under an automatic voter registration system, eligible voters are automatically registered to vote whenever they interact with government agencies (e.g., departments of motor vehicles). </w:t>
      </w:r>
    </w:p>
    <w:p w14:paraId="3F2BC917" w14:textId="77777777" w:rsidR="00314D89" w:rsidRPr="00314D89" w:rsidRDefault="00314D89" w:rsidP="00314D89">
      <w:pPr>
        <w:numPr>
          <w:ilvl w:val="0"/>
          <w:numId w:val="5"/>
        </w:numPr>
      </w:pPr>
      <w:r w:rsidRPr="00314D89">
        <w:t>Board of Registrars – A group of individuals appointed, usually by local authorities and charged with control of elections and voting. </w:t>
      </w:r>
    </w:p>
    <w:p w14:paraId="0DCE48A8" w14:textId="77777777" w:rsidR="00314D89" w:rsidRPr="00314D89" w:rsidRDefault="00314D89" w:rsidP="00314D89">
      <w:pPr>
        <w:numPr>
          <w:ilvl w:val="0"/>
          <w:numId w:val="6"/>
        </w:numPr>
      </w:pPr>
      <w:r w:rsidRPr="00314D89">
        <w:t>Cancellation of Registration – The act of removing a voter from a voter registration list. </w:t>
      </w:r>
    </w:p>
    <w:p w14:paraId="3DC60B94" w14:textId="77777777" w:rsidR="00314D89" w:rsidRPr="00314D89" w:rsidRDefault="00314D89" w:rsidP="00314D89">
      <w:pPr>
        <w:numPr>
          <w:ilvl w:val="0"/>
          <w:numId w:val="7"/>
        </w:numPr>
      </w:pPr>
      <w:r w:rsidRPr="00314D89">
        <w:t>Centralized Voter Registration Database (CVR) – A single, uniform, official, computerized statewide database of registered voters. </w:t>
      </w:r>
    </w:p>
    <w:p w14:paraId="71B70F98" w14:textId="77777777" w:rsidR="00314D89" w:rsidRPr="00314D89" w:rsidRDefault="00314D89" w:rsidP="00314D89">
      <w:pPr>
        <w:numPr>
          <w:ilvl w:val="0"/>
          <w:numId w:val="8"/>
        </w:numPr>
      </w:pPr>
      <w:r w:rsidRPr="00314D89">
        <w:t>Close of Registration – The last day that a citizen can register to vote or update their voter registration before an election. </w:t>
      </w:r>
    </w:p>
    <w:p w14:paraId="16DE2A77" w14:textId="77777777" w:rsidR="00314D89" w:rsidRPr="00314D89" w:rsidRDefault="00314D89" w:rsidP="00314D89">
      <w:pPr>
        <w:numPr>
          <w:ilvl w:val="0"/>
          <w:numId w:val="9"/>
        </w:numPr>
      </w:pPr>
      <w:r w:rsidRPr="00314D89">
        <w:t>Conditional Voter Registration – Some states use this term to define the action of an individual registering and casting a provisional ballot after the statutory deadline, but whose eligibility or registration status could not be confirmed when they present themselves to vote. </w:t>
      </w:r>
    </w:p>
    <w:p w14:paraId="640FCE9A" w14:textId="77777777" w:rsidR="00314D89" w:rsidRPr="00314D89" w:rsidRDefault="00314D89" w:rsidP="00314D89">
      <w:pPr>
        <w:numPr>
          <w:ilvl w:val="0"/>
          <w:numId w:val="10"/>
        </w:numPr>
      </w:pPr>
      <w:r w:rsidRPr="00314D89">
        <w:t>Constitution – The basic principles and laws of a nation, state, or social group that determine the powers and duties of the government and guarantee certain rights to the people in it. </w:t>
      </w:r>
    </w:p>
    <w:p w14:paraId="4D75CCB3" w14:textId="77777777" w:rsidR="00314D89" w:rsidRPr="00314D89" w:rsidRDefault="00314D89" w:rsidP="00314D89">
      <w:pPr>
        <w:numPr>
          <w:ilvl w:val="0"/>
          <w:numId w:val="11"/>
        </w:numPr>
      </w:pPr>
      <w:r w:rsidRPr="00314D89">
        <w:t>Disqualification – The action of disqualifying a candidate or voter from participating in an electoral process. </w:t>
      </w:r>
    </w:p>
    <w:p w14:paraId="3B3AD84D" w14:textId="77777777" w:rsidR="00314D89" w:rsidRPr="00314D89" w:rsidRDefault="00314D89" w:rsidP="00314D89">
      <w:pPr>
        <w:numPr>
          <w:ilvl w:val="0"/>
          <w:numId w:val="12"/>
        </w:numPr>
      </w:pPr>
      <w:r w:rsidRPr="00314D89">
        <w:lastRenderedPageBreak/>
        <w:t>Electronic Poll Book – Device that partially automates the process of checking in voters, assigning them the correct ballot style, and marking voters who have been issued a ballot. May be used in place of a traditional paper poll book. E-poll books can be stand alone at the precinct with a separate copy of the registration list or can be networked into a central voter registration system where they can check and update voter records in real time. </w:t>
      </w:r>
    </w:p>
    <w:p w14:paraId="5B88E3AE" w14:textId="77777777" w:rsidR="00314D89" w:rsidRPr="00314D89" w:rsidRDefault="00314D89" w:rsidP="00314D89">
      <w:pPr>
        <w:numPr>
          <w:ilvl w:val="0"/>
          <w:numId w:val="13"/>
        </w:numPr>
      </w:pPr>
      <w:r w:rsidRPr="00314D89">
        <w:t xml:space="preserve">Eligible Citizens – The universe of all voters who, if they cast a ballot, would have the legal right to have eligible contests on that ballot tabulated. This would include those who do not appear </w:t>
      </w:r>
      <w:proofErr w:type="gramStart"/>
      <w:r w:rsidRPr="00314D89">
        <w:t>in</w:t>
      </w:r>
      <w:proofErr w:type="gramEnd"/>
      <w:r w:rsidRPr="00314D89">
        <w:t xml:space="preserve"> the list of eligible voters because they live in a same-day registration or no registration state and did not or could not register ahead of time. </w:t>
      </w:r>
    </w:p>
    <w:p w14:paraId="2D935EA8" w14:textId="77777777" w:rsidR="00314D89" w:rsidRPr="00314D89" w:rsidRDefault="00314D89" w:rsidP="00314D89">
      <w:pPr>
        <w:numPr>
          <w:ilvl w:val="0"/>
          <w:numId w:val="14"/>
        </w:numPr>
      </w:pPr>
      <w:r w:rsidRPr="00314D89">
        <w:t>Eligible to Vote – A person who meets the requirements set forth in a political subdivision for being able to vote.  </w:t>
      </w:r>
    </w:p>
    <w:p w14:paraId="09A321B6" w14:textId="77777777" w:rsidR="00314D89" w:rsidRPr="00314D89" w:rsidRDefault="00314D89" w:rsidP="00314D89">
      <w:pPr>
        <w:numPr>
          <w:ilvl w:val="0"/>
          <w:numId w:val="15"/>
        </w:numPr>
      </w:pPr>
      <w:r w:rsidRPr="00314D89">
        <w:t xml:space="preserve">Eligible Voters – The universe of all voters who, if they cast a ballot, would have the legal right to have eligible contests on that ballot tabulated. This would include those who do not appear </w:t>
      </w:r>
      <w:proofErr w:type="gramStart"/>
      <w:r w:rsidRPr="00314D89">
        <w:t>in</w:t>
      </w:r>
      <w:proofErr w:type="gramEnd"/>
      <w:r w:rsidRPr="00314D89">
        <w:t xml:space="preserve"> the list of eligible voters because they live in a same-day registration or no registration state and did not or could not register ahead of time. </w:t>
      </w:r>
    </w:p>
    <w:p w14:paraId="5250EBF4" w14:textId="77777777" w:rsidR="00314D89" w:rsidRPr="00314D89" w:rsidRDefault="00314D89" w:rsidP="00314D89">
      <w:pPr>
        <w:numPr>
          <w:ilvl w:val="0"/>
          <w:numId w:val="16"/>
        </w:numPr>
      </w:pPr>
      <w:r w:rsidRPr="00314D89">
        <w:t>Fixed Resident – When a person lawfully and habitually uses a living quarters a majority of the week, it is considered a fixed residence for voting purposes, and the voter is referred to as a fixed resident. </w:t>
      </w:r>
    </w:p>
    <w:p w14:paraId="0578C942" w14:textId="77777777" w:rsidR="00314D89" w:rsidRPr="00314D89" w:rsidRDefault="00314D89" w:rsidP="00314D89">
      <w:pPr>
        <w:numPr>
          <w:ilvl w:val="0"/>
          <w:numId w:val="17"/>
        </w:numPr>
      </w:pPr>
      <w:r w:rsidRPr="00314D89">
        <w:t>Forms of Identification – Means of proving a person's identity, especially in the form of official papers. Common examples include Driver's Licenses, Passports and other Government issued documents. </w:t>
      </w:r>
    </w:p>
    <w:p w14:paraId="05CDA5BF" w14:textId="77777777" w:rsidR="00314D89" w:rsidRPr="00314D89" w:rsidRDefault="00314D89" w:rsidP="00314D89">
      <w:pPr>
        <w:numPr>
          <w:ilvl w:val="0"/>
          <w:numId w:val="18"/>
        </w:numPr>
      </w:pPr>
      <w:r w:rsidRPr="00314D89">
        <w:t xml:space="preserve">Gerrymandering – the practice of drawing voting district boundaries with the intent to influence the outcome of elections </w:t>
      </w:r>
      <w:proofErr w:type="gramStart"/>
      <w:r w:rsidRPr="00314D89">
        <w:t>in order to</w:t>
      </w:r>
      <w:proofErr w:type="gramEnd"/>
      <w:r w:rsidRPr="00314D89">
        <w:t xml:space="preserve"> favor a particular political party.</w:t>
      </w:r>
      <w:r w:rsidRPr="00314D89">
        <w:rPr>
          <w:vertAlign w:val="superscript"/>
        </w:rPr>
        <w:t>2</w:t>
      </w:r>
      <w:r w:rsidRPr="00314D89">
        <w:t> </w:t>
      </w:r>
    </w:p>
    <w:p w14:paraId="3D5C4FC7" w14:textId="77777777" w:rsidR="00314D89" w:rsidRPr="00314D89" w:rsidRDefault="00314D89" w:rsidP="00314D89">
      <w:pPr>
        <w:numPr>
          <w:ilvl w:val="0"/>
          <w:numId w:val="19"/>
        </w:numPr>
      </w:pPr>
      <w:r w:rsidRPr="00314D89">
        <w:t>List of Registered Voters – A list of the individuals that have registered on an electoral roll where a voter resides, as a prerequisite for being entitled to vote. </w:t>
      </w:r>
    </w:p>
    <w:p w14:paraId="196D5266" w14:textId="77777777" w:rsidR="00314D89" w:rsidRPr="00314D89" w:rsidRDefault="00314D89" w:rsidP="00314D89">
      <w:pPr>
        <w:numPr>
          <w:ilvl w:val="0"/>
          <w:numId w:val="20"/>
        </w:numPr>
      </w:pPr>
      <w:r w:rsidRPr="00314D89">
        <w:t>Literacy Tests – once used as a practice to test the literacy of citizens who appeared to vote, the practice was originally designed to ensure that citizens understood the ballots they were casting (could also be accompanied by questions about the state or federal Constitution). The act became so skewed towards eliminating Black, Native American, and Latino voters that the Voting Rights Act of 1965 (followed by the US Supreme Court) restricted the practice. </w:t>
      </w:r>
    </w:p>
    <w:p w14:paraId="11FEC303" w14:textId="77777777" w:rsidR="00314D89" w:rsidRPr="00314D89" w:rsidRDefault="00314D89" w:rsidP="00314D89">
      <w:pPr>
        <w:numPr>
          <w:ilvl w:val="0"/>
          <w:numId w:val="21"/>
        </w:numPr>
      </w:pPr>
      <w:r w:rsidRPr="00314D89">
        <w:t xml:space="preserve">Motor Voter – This act, commonly known as the “Motor Voter Law,” requires that states offer the opportunity to register to vote at their motor vehicle licensing offices </w:t>
      </w:r>
      <w:r w:rsidRPr="00314D89">
        <w:lastRenderedPageBreak/>
        <w:t xml:space="preserve">(known as the DMV in many states). The law also requires states to offer voter registration at offices that provide public assistance or state-funded programs primarily engaged in providing services to </w:t>
      </w:r>
      <w:proofErr w:type="gramStart"/>
      <w:r w:rsidRPr="00314D89">
        <w:t>persons</w:t>
      </w:r>
      <w:proofErr w:type="gramEnd"/>
      <w:r w:rsidRPr="00314D89">
        <w:t xml:space="preserve"> with disabilities, and armed services recruitment offices. NVRA also provides guidelines on registration list maintenance and sets limits on how voters can be removed from the rolls. </w:t>
      </w:r>
    </w:p>
    <w:p w14:paraId="758C0727" w14:textId="77777777" w:rsidR="00314D89" w:rsidRPr="00314D89" w:rsidRDefault="00314D89" w:rsidP="00314D89">
      <w:pPr>
        <w:numPr>
          <w:ilvl w:val="0"/>
          <w:numId w:val="22"/>
        </w:numPr>
      </w:pPr>
      <w:r w:rsidRPr="00314D89">
        <w:t>Online Registration – Online voter registration follows essentially the same process as a traditional paper-based process, by which new voters fill out a paper form that is submitted to election officials, but instead of filling out a paper application, the voter fills out a form via an Internet site, and that paperless form is submitted electronically to election officials. In most states the application is reviewed electronically. If the request is confirmed to be valid, the new registration is added to the state’s voter registration list. </w:t>
      </w:r>
    </w:p>
    <w:p w14:paraId="17FB64CC" w14:textId="77777777" w:rsidR="00314D89" w:rsidRPr="00314D89" w:rsidRDefault="00314D89" w:rsidP="00314D89">
      <w:pPr>
        <w:numPr>
          <w:ilvl w:val="0"/>
          <w:numId w:val="23"/>
        </w:numPr>
      </w:pPr>
      <w:r w:rsidRPr="00314D89">
        <w:t>Pre-election period – one of the stages of the election cycle, this process includes the registration of eligible voters, training of election workers, planning of the election, and education of the voter.</w:t>
      </w:r>
      <w:r w:rsidRPr="00314D89">
        <w:rPr>
          <w:vertAlign w:val="superscript"/>
        </w:rPr>
        <w:t>3</w:t>
      </w:r>
      <w:r w:rsidRPr="00314D89">
        <w:t> </w:t>
      </w:r>
    </w:p>
    <w:p w14:paraId="2256A2E1" w14:textId="77777777" w:rsidR="00314D89" w:rsidRPr="00314D89" w:rsidRDefault="00314D89" w:rsidP="00314D89">
      <w:pPr>
        <w:numPr>
          <w:ilvl w:val="0"/>
          <w:numId w:val="24"/>
        </w:numPr>
      </w:pPr>
      <w:r w:rsidRPr="00314D89">
        <w:t>Poll Book – An official register of electors entitled to vote at an election, used to verify and check in voters prior to issuing them a ballot. </w:t>
      </w:r>
    </w:p>
    <w:p w14:paraId="70B35120" w14:textId="77777777" w:rsidR="00314D89" w:rsidRPr="00314D89" w:rsidRDefault="00314D89" w:rsidP="00314D89">
      <w:pPr>
        <w:numPr>
          <w:ilvl w:val="0"/>
          <w:numId w:val="25"/>
        </w:numPr>
      </w:pPr>
      <w:r w:rsidRPr="00314D89">
        <w:t xml:space="preserve">Poll Tax – an antiquated requirement that a voter pay a fee </w:t>
      </w:r>
      <w:proofErr w:type="gramStart"/>
      <w:r w:rsidRPr="00314D89">
        <w:t>in order to</w:t>
      </w:r>
      <w:proofErr w:type="gramEnd"/>
      <w:r w:rsidRPr="00314D89">
        <w:t xml:space="preserve"> vote in elections, which often limited voting for poor citizens (eliminated federally by the 24</w:t>
      </w:r>
      <w:r w:rsidRPr="00314D89">
        <w:rPr>
          <w:vertAlign w:val="superscript"/>
        </w:rPr>
        <w:t>th</w:t>
      </w:r>
      <w:r w:rsidRPr="00314D89">
        <w:t xml:space="preserve"> Amendment and the Voting Rights Act of 1965).</w:t>
      </w:r>
      <w:r w:rsidRPr="00314D89">
        <w:rPr>
          <w:vertAlign w:val="superscript"/>
        </w:rPr>
        <w:t>4</w:t>
      </w:r>
      <w:r w:rsidRPr="00314D89">
        <w:t> </w:t>
      </w:r>
    </w:p>
    <w:p w14:paraId="2A3C2C17" w14:textId="77777777" w:rsidR="00314D89" w:rsidRPr="00314D89" w:rsidRDefault="00314D89" w:rsidP="00314D89">
      <w:pPr>
        <w:numPr>
          <w:ilvl w:val="0"/>
          <w:numId w:val="26"/>
        </w:numPr>
      </w:pPr>
      <w:r w:rsidRPr="00314D89">
        <w:t>Provisional Voting – The act of casting a ballot by a voter who was not on the list of eligible voters, whose information was incomplete or not accurate, or who had already received a ballot in the mail and was allowed to vote. Provisional ballots are usually kept separate from the other ballots until an election official can determine if the voter is eligible to vote. These ballots are sometimes called fail-safe votes. </w:t>
      </w:r>
    </w:p>
    <w:p w14:paraId="617444BF" w14:textId="77777777" w:rsidR="00314D89" w:rsidRPr="00314D89" w:rsidRDefault="00314D89" w:rsidP="00314D89">
      <w:pPr>
        <w:numPr>
          <w:ilvl w:val="0"/>
          <w:numId w:val="27"/>
        </w:numPr>
      </w:pPr>
      <w:r w:rsidRPr="00314D89">
        <w:t xml:space="preserve">Qualification – A requirement, such as being a registered voter, that is necessary </w:t>
      </w:r>
      <w:proofErr w:type="gramStart"/>
      <w:r w:rsidRPr="00314D89">
        <w:t>in order for</w:t>
      </w:r>
      <w:proofErr w:type="gramEnd"/>
      <w:r w:rsidRPr="00314D89">
        <w:t xml:space="preserve"> a voter, candidate, or election process to be acceptable for a specific purpose. </w:t>
      </w:r>
    </w:p>
    <w:p w14:paraId="447E3DC9" w14:textId="77777777" w:rsidR="00314D89" w:rsidRPr="00314D89" w:rsidRDefault="00314D89" w:rsidP="00314D89">
      <w:pPr>
        <w:numPr>
          <w:ilvl w:val="0"/>
          <w:numId w:val="28"/>
        </w:numPr>
      </w:pPr>
      <w:r w:rsidRPr="00314D89">
        <w:t>Register to Vote – To complete a form with information to be added to an electoral roll for the jurisdiction where a voter resides, as a prerequisite for being entitled to vote. </w:t>
      </w:r>
    </w:p>
    <w:p w14:paraId="3A151F29" w14:textId="77777777" w:rsidR="00314D89" w:rsidRPr="00314D89" w:rsidRDefault="00314D89" w:rsidP="00314D89">
      <w:pPr>
        <w:numPr>
          <w:ilvl w:val="0"/>
          <w:numId w:val="29"/>
        </w:numPr>
      </w:pPr>
      <w:r w:rsidRPr="00314D89">
        <w:t>Registration Deadline – The last day to complete the documents to become a registered voter to participate in a specific election or election process. </w:t>
      </w:r>
    </w:p>
    <w:p w14:paraId="57594B40" w14:textId="77777777" w:rsidR="00314D89" w:rsidRPr="00314D89" w:rsidRDefault="00314D89" w:rsidP="00314D89">
      <w:pPr>
        <w:numPr>
          <w:ilvl w:val="0"/>
          <w:numId w:val="30"/>
        </w:numPr>
      </w:pPr>
      <w:r w:rsidRPr="00314D89">
        <w:lastRenderedPageBreak/>
        <w:t>Residency Requirement – The rules that govern if an individual is entitled to become a candidate or vote, based on where they live, and how long they have lived there. </w:t>
      </w:r>
    </w:p>
    <w:p w14:paraId="17A8AA8C" w14:textId="77777777" w:rsidR="00314D89" w:rsidRPr="00314D89" w:rsidRDefault="00314D89" w:rsidP="00314D89">
      <w:pPr>
        <w:numPr>
          <w:ilvl w:val="0"/>
          <w:numId w:val="31"/>
        </w:numPr>
      </w:pPr>
      <w:r w:rsidRPr="00314D89">
        <w:t>Time Off for Voting – Almost every state prohibits employers from disciplining or firing an employee who takes time off work to vote. Some state laws require employers to give their employees a specific amount of time off to cast their ballots. In some states, this time off must be paid; in others, it may be unpaid. </w:t>
      </w:r>
    </w:p>
    <w:p w14:paraId="3CA37D99" w14:textId="77777777" w:rsidR="00314D89" w:rsidRPr="00314D89" w:rsidRDefault="00314D89" w:rsidP="00314D89">
      <w:pPr>
        <w:numPr>
          <w:ilvl w:val="0"/>
          <w:numId w:val="32"/>
        </w:numPr>
      </w:pPr>
      <w:r w:rsidRPr="00314D89">
        <w:t xml:space="preserve">U.S. Election Assistance Commission (EAC) – The Election Assistance Commission was created by the Help America Vote Act (HAVA) to assist the states regarding HAVA compliance and to distribute HAVA funds to the states. The EAC is also charged with </w:t>
      </w:r>
      <w:proofErr w:type="gramStart"/>
      <w:r w:rsidRPr="00314D89">
        <w:t>creating voting system</w:t>
      </w:r>
      <w:proofErr w:type="gramEnd"/>
      <w:r w:rsidRPr="00314D89">
        <w:t xml:space="preserve"> guidelines and operating the federal government’s first voting system certification program. The EAC is also responsible for maintaining the National Voter Registration form, conducting research, and administering a national clearinghouse on elections that </w:t>
      </w:r>
      <w:proofErr w:type="gramStart"/>
      <w:r w:rsidRPr="00314D89">
        <w:t>includes</w:t>
      </w:r>
      <w:proofErr w:type="gramEnd"/>
      <w:r w:rsidRPr="00314D89">
        <w:t xml:space="preserve"> shared practices, information for voters, and other resources to improve elections. </w:t>
      </w:r>
    </w:p>
    <w:p w14:paraId="67162E05" w14:textId="77777777" w:rsidR="00314D89" w:rsidRPr="00314D89" w:rsidRDefault="00314D89" w:rsidP="00314D89">
      <w:pPr>
        <w:numPr>
          <w:ilvl w:val="0"/>
          <w:numId w:val="33"/>
        </w:numPr>
      </w:pPr>
      <w:r w:rsidRPr="00314D89">
        <w:t>Vote – A valid mark on an official ballot indicating the voter's preference for a particular candidate or ballot question. </w:t>
      </w:r>
    </w:p>
    <w:p w14:paraId="58F0750B" w14:textId="77777777" w:rsidR="00314D89" w:rsidRPr="00314D89" w:rsidRDefault="00314D89" w:rsidP="00314D89">
      <w:pPr>
        <w:numPr>
          <w:ilvl w:val="0"/>
          <w:numId w:val="34"/>
        </w:numPr>
      </w:pPr>
      <w:r w:rsidRPr="00314D89">
        <w:t xml:space="preserve">Voter Registration Drive – An effort by a government authority, political party, or other entity to register to vote persons otherwise entitled to vote. Participants in a voter registration drive distribute voter registration forms, </w:t>
      </w:r>
      <w:proofErr w:type="gramStart"/>
      <w:r w:rsidRPr="00314D89">
        <w:t>provide assistance</w:t>
      </w:r>
      <w:proofErr w:type="gramEnd"/>
      <w:r w:rsidRPr="00314D89">
        <w:t xml:space="preserve"> in completing them, and return the forms to elections offices. </w:t>
      </w:r>
    </w:p>
    <w:p w14:paraId="1BC7112C" w14:textId="77777777" w:rsidR="00314D89" w:rsidRPr="00314D89" w:rsidRDefault="00314D89" w:rsidP="00314D89">
      <w:pPr>
        <w:numPr>
          <w:ilvl w:val="0"/>
          <w:numId w:val="35"/>
        </w:numPr>
      </w:pPr>
      <w:r w:rsidRPr="00314D89">
        <w:t>Voting Restrictions – A law or set of laws that make it more difficult for people to vote.  </w:t>
      </w:r>
    </w:p>
    <w:p w14:paraId="3EEA8739" w14:textId="77777777" w:rsidR="00314D89" w:rsidRPr="00314D89" w:rsidRDefault="00314D89" w:rsidP="00314D89">
      <w:pPr>
        <w:numPr>
          <w:ilvl w:val="0"/>
          <w:numId w:val="36"/>
        </w:numPr>
      </w:pPr>
      <w:r w:rsidRPr="00314D89">
        <w:t>Voting Right – The set of laws that protect a citizen’s ability to participate in public elections. </w:t>
      </w:r>
    </w:p>
    <w:p w14:paraId="34103532" w14:textId="77777777" w:rsidR="00BE7BE8" w:rsidRDefault="00BE7BE8"/>
    <w:sectPr w:rsidR="00BE7B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AB76" w14:textId="77777777" w:rsidR="00D47255" w:rsidRDefault="00D47255" w:rsidP="00314D89">
      <w:pPr>
        <w:spacing w:after="0" w:line="240" w:lineRule="auto"/>
      </w:pPr>
      <w:r>
        <w:separator/>
      </w:r>
    </w:p>
  </w:endnote>
  <w:endnote w:type="continuationSeparator" w:id="0">
    <w:p w14:paraId="0F1B9B65" w14:textId="77777777" w:rsidR="00D47255" w:rsidRDefault="00D47255" w:rsidP="0031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346D" w14:textId="77777777" w:rsidR="00D47255" w:rsidRDefault="00D47255" w:rsidP="00314D89">
      <w:pPr>
        <w:spacing w:after="0" w:line="240" w:lineRule="auto"/>
      </w:pPr>
      <w:r>
        <w:separator/>
      </w:r>
    </w:p>
  </w:footnote>
  <w:footnote w:type="continuationSeparator" w:id="0">
    <w:p w14:paraId="3C7BCF2E" w14:textId="77777777" w:rsidR="00D47255" w:rsidRDefault="00D47255" w:rsidP="00314D89">
      <w:pPr>
        <w:spacing w:after="0" w:line="240" w:lineRule="auto"/>
      </w:pPr>
      <w:r>
        <w:continuationSeparator/>
      </w:r>
    </w:p>
  </w:footnote>
  <w:footnote w:id="1">
    <w:p w14:paraId="2D3A8536" w14:textId="2BBFB7F8" w:rsidR="00314D89" w:rsidRDefault="00314D89">
      <w:pPr>
        <w:pStyle w:val="FootnoteText"/>
      </w:pPr>
      <w:r>
        <w:rPr>
          <w:rStyle w:val="FootnoteReference"/>
        </w:rPr>
        <w:footnoteRef/>
      </w:r>
      <w:r>
        <w:t xml:space="preserve"> </w:t>
      </w:r>
      <w:r w:rsidRPr="00314D89">
        <w:rPr>
          <w:i/>
          <w:iCs/>
        </w:rPr>
        <w:t>Glossary of Election Terms</w:t>
      </w:r>
      <w:r>
        <w:t xml:space="preserve">, U.S. Election Assistance Commission, July 16, 2021, </w:t>
      </w:r>
      <w:hyperlink r:id="rId1" w:history="1">
        <w:r w:rsidRPr="00314D89">
          <w:rPr>
            <w:rStyle w:val="Hyperlink"/>
          </w:rPr>
          <w:t>Glossary of Election Terms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B6A"/>
    <w:multiLevelType w:val="multilevel"/>
    <w:tmpl w:val="B64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444B6"/>
    <w:multiLevelType w:val="multilevel"/>
    <w:tmpl w:val="891E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84D75"/>
    <w:multiLevelType w:val="multilevel"/>
    <w:tmpl w:val="6FB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947E5"/>
    <w:multiLevelType w:val="multilevel"/>
    <w:tmpl w:val="D4E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A6909"/>
    <w:multiLevelType w:val="multilevel"/>
    <w:tmpl w:val="B628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F564ED"/>
    <w:multiLevelType w:val="multilevel"/>
    <w:tmpl w:val="430C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C253A"/>
    <w:multiLevelType w:val="multilevel"/>
    <w:tmpl w:val="B59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F2214"/>
    <w:multiLevelType w:val="multilevel"/>
    <w:tmpl w:val="22B8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F90467"/>
    <w:multiLevelType w:val="multilevel"/>
    <w:tmpl w:val="0AF8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316558"/>
    <w:multiLevelType w:val="multilevel"/>
    <w:tmpl w:val="3898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4E68FF"/>
    <w:multiLevelType w:val="multilevel"/>
    <w:tmpl w:val="850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C3717"/>
    <w:multiLevelType w:val="multilevel"/>
    <w:tmpl w:val="4AFA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531E83"/>
    <w:multiLevelType w:val="multilevel"/>
    <w:tmpl w:val="8E02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11C61"/>
    <w:multiLevelType w:val="multilevel"/>
    <w:tmpl w:val="D76A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E0A25"/>
    <w:multiLevelType w:val="multilevel"/>
    <w:tmpl w:val="BBD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1C7873"/>
    <w:multiLevelType w:val="multilevel"/>
    <w:tmpl w:val="488C7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F2051A"/>
    <w:multiLevelType w:val="multilevel"/>
    <w:tmpl w:val="B7EA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8C2606"/>
    <w:multiLevelType w:val="multilevel"/>
    <w:tmpl w:val="F92C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23E01"/>
    <w:multiLevelType w:val="multilevel"/>
    <w:tmpl w:val="BB04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AD1E86"/>
    <w:multiLevelType w:val="multilevel"/>
    <w:tmpl w:val="4F06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B30B4"/>
    <w:multiLevelType w:val="multilevel"/>
    <w:tmpl w:val="57D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BC23A1"/>
    <w:multiLevelType w:val="multilevel"/>
    <w:tmpl w:val="FD6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C41850"/>
    <w:multiLevelType w:val="multilevel"/>
    <w:tmpl w:val="E83A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811A99"/>
    <w:multiLevelType w:val="multilevel"/>
    <w:tmpl w:val="18F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AF40A0"/>
    <w:multiLevelType w:val="multilevel"/>
    <w:tmpl w:val="DD2A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BA6B48"/>
    <w:multiLevelType w:val="multilevel"/>
    <w:tmpl w:val="EBAA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48130C"/>
    <w:multiLevelType w:val="multilevel"/>
    <w:tmpl w:val="EE3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941AAD"/>
    <w:multiLevelType w:val="multilevel"/>
    <w:tmpl w:val="19A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9F0824"/>
    <w:multiLevelType w:val="multilevel"/>
    <w:tmpl w:val="1502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600DC1"/>
    <w:multiLevelType w:val="multilevel"/>
    <w:tmpl w:val="D0F2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45667"/>
    <w:multiLevelType w:val="multilevel"/>
    <w:tmpl w:val="E158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357B0E"/>
    <w:multiLevelType w:val="multilevel"/>
    <w:tmpl w:val="2400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B63C15"/>
    <w:multiLevelType w:val="multilevel"/>
    <w:tmpl w:val="62B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A5410B"/>
    <w:multiLevelType w:val="multilevel"/>
    <w:tmpl w:val="28F2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F5794D"/>
    <w:multiLevelType w:val="multilevel"/>
    <w:tmpl w:val="8E26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90303D"/>
    <w:multiLevelType w:val="multilevel"/>
    <w:tmpl w:val="A97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4800685">
    <w:abstractNumId w:val="6"/>
  </w:num>
  <w:num w:numId="2" w16cid:durableId="1014528943">
    <w:abstractNumId w:val="0"/>
  </w:num>
  <w:num w:numId="3" w16cid:durableId="556012780">
    <w:abstractNumId w:val="11"/>
  </w:num>
  <w:num w:numId="4" w16cid:durableId="1363049824">
    <w:abstractNumId w:val="29"/>
  </w:num>
  <w:num w:numId="5" w16cid:durableId="662467552">
    <w:abstractNumId w:val="16"/>
  </w:num>
  <w:num w:numId="6" w16cid:durableId="228543882">
    <w:abstractNumId w:val="12"/>
  </w:num>
  <w:num w:numId="7" w16cid:durableId="1322195810">
    <w:abstractNumId w:val="30"/>
  </w:num>
  <w:num w:numId="8" w16cid:durableId="1721128872">
    <w:abstractNumId w:val="7"/>
  </w:num>
  <w:num w:numId="9" w16cid:durableId="1560288708">
    <w:abstractNumId w:val="14"/>
  </w:num>
  <w:num w:numId="10" w16cid:durableId="1183009246">
    <w:abstractNumId w:val="2"/>
  </w:num>
  <w:num w:numId="11" w16cid:durableId="2132091663">
    <w:abstractNumId w:val="15"/>
  </w:num>
  <w:num w:numId="12" w16cid:durableId="1640065420">
    <w:abstractNumId w:val="31"/>
  </w:num>
  <w:num w:numId="13" w16cid:durableId="1411846457">
    <w:abstractNumId w:val="24"/>
  </w:num>
  <w:num w:numId="14" w16cid:durableId="1449550347">
    <w:abstractNumId w:val="26"/>
  </w:num>
  <w:num w:numId="15" w16cid:durableId="2079472647">
    <w:abstractNumId w:val="33"/>
  </w:num>
  <w:num w:numId="16" w16cid:durableId="573126478">
    <w:abstractNumId w:val="3"/>
  </w:num>
  <w:num w:numId="17" w16cid:durableId="201871423">
    <w:abstractNumId w:val="25"/>
  </w:num>
  <w:num w:numId="18" w16cid:durableId="781148033">
    <w:abstractNumId w:val="8"/>
  </w:num>
  <w:num w:numId="19" w16cid:durableId="799613595">
    <w:abstractNumId w:val="32"/>
  </w:num>
  <w:num w:numId="20" w16cid:durableId="395516899">
    <w:abstractNumId w:val="19"/>
  </w:num>
  <w:num w:numId="21" w16cid:durableId="1090271748">
    <w:abstractNumId w:val="1"/>
  </w:num>
  <w:num w:numId="22" w16cid:durableId="447701566">
    <w:abstractNumId w:val="9"/>
  </w:num>
  <w:num w:numId="23" w16cid:durableId="26496100">
    <w:abstractNumId w:val="21"/>
  </w:num>
  <w:num w:numId="24" w16cid:durableId="437023972">
    <w:abstractNumId w:val="13"/>
  </w:num>
  <w:num w:numId="25" w16cid:durableId="494299821">
    <w:abstractNumId w:val="27"/>
  </w:num>
  <w:num w:numId="26" w16cid:durableId="1612320744">
    <w:abstractNumId w:val="20"/>
  </w:num>
  <w:num w:numId="27" w16cid:durableId="311062277">
    <w:abstractNumId w:val="35"/>
  </w:num>
  <w:num w:numId="28" w16cid:durableId="405886487">
    <w:abstractNumId w:val="10"/>
  </w:num>
  <w:num w:numId="29" w16cid:durableId="2103142488">
    <w:abstractNumId w:val="18"/>
  </w:num>
  <w:num w:numId="30" w16cid:durableId="1435589623">
    <w:abstractNumId w:val="23"/>
  </w:num>
  <w:num w:numId="31" w16cid:durableId="616108084">
    <w:abstractNumId w:val="28"/>
  </w:num>
  <w:num w:numId="32" w16cid:durableId="1012684564">
    <w:abstractNumId w:val="34"/>
  </w:num>
  <w:num w:numId="33" w16cid:durableId="1089697385">
    <w:abstractNumId w:val="17"/>
  </w:num>
  <w:num w:numId="34" w16cid:durableId="1927374198">
    <w:abstractNumId w:val="5"/>
  </w:num>
  <w:num w:numId="35" w16cid:durableId="1418476493">
    <w:abstractNumId w:val="22"/>
  </w:num>
  <w:num w:numId="36" w16cid:durableId="456409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89"/>
    <w:rsid w:val="00023A34"/>
    <w:rsid w:val="002433F0"/>
    <w:rsid w:val="00314D89"/>
    <w:rsid w:val="00481EC7"/>
    <w:rsid w:val="00BE7BE8"/>
    <w:rsid w:val="00D47255"/>
    <w:rsid w:val="00E37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7FC39B"/>
  <w15:chartTrackingRefBased/>
  <w15:docId w15:val="{7D4B3EDC-1394-47C7-AA6D-42E455A1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D89"/>
    <w:rPr>
      <w:rFonts w:eastAsiaTheme="majorEastAsia" w:cstheme="majorBidi"/>
      <w:color w:val="272727" w:themeColor="text1" w:themeTint="D8"/>
    </w:rPr>
  </w:style>
  <w:style w:type="paragraph" w:styleId="Title">
    <w:name w:val="Title"/>
    <w:basedOn w:val="Normal"/>
    <w:next w:val="Normal"/>
    <w:link w:val="TitleChar"/>
    <w:uiPriority w:val="10"/>
    <w:qFormat/>
    <w:rsid w:val="0031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D89"/>
    <w:pPr>
      <w:spacing w:before="160"/>
      <w:jc w:val="center"/>
    </w:pPr>
    <w:rPr>
      <w:i/>
      <w:iCs/>
      <w:color w:val="404040" w:themeColor="text1" w:themeTint="BF"/>
    </w:rPr>
  </w:style>
  <w:style w:type="character" w:customStyle="1" w:styleId="QuoteChar">
    <w:name w:val="Quote Char"/>
    <w:basedOn w:val="DefaultParagraphFont"/>
    <w:link w:val="Quote"/>
    <w:uiPriority w:val="29"/>
    <w:rsid w:val="00314D89"/>
    <w:rPr>
      <w:i/>
      <w:iCs/>
      <w:color w:val="404040" w:themeColor="text1" w:themeTint="BF"/>
    </w:rPr>
  </w:style>
  <w:style w:type="paragraph" w:styleId="ListParagraph">
    <w:name w:val="List Paragraph"/>
    <w:basedOn w:val="Normal"/>
    <w:uiPriority w:val="34"/>
    <w:qFormat/>
    <w:rsid w:val="00314D89"/>
    <w:pPr>
      <w:ind w:left="720"/>
      <w:contextualSpacing/>
    </w:pPr>
  </w:style>
  <w:style w:type="character" w:styleId="IntenseEmphasis">
    <w:name w:val="Intense Emphasis"/>
    <w:basedOn w:val="DefaultParagraphFont"/>
    <w:uiPriority w:val="21"/>
    <w:qFormat/>
    <w:rsid w:val="00314D89"/>
    <w:rPr>
      <w:i/>
      <w:iCs/>
      <w:color w:val="0F4761" w:themeColor="accent1" w:themeShade="BF"/>
    </w:rPr>
  </w:style>
  <w:style w:type="paragraph" w:styleId="IntenseQuote">
    <w:name w:val="Intense Quote"/>
    <w:basedOn w:val="Normal"/>
    <w:next w:val="Normal"/>
    <w:link w:val="IntenseQuoteChar"/>
    <w:uiPriority w:val="30"/>
    <w:qFormat/>
    <w:rsid w:val="0031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D89"/>
    <w:rPr>
      <w:i/>
      <w:iCs/>
      <w:color w:val="0F4761" w:themeColor="accent1" w:themeShade="BF"/>
    </w:rPr>
  </w:style>
  <w:style w:type="character" w:styleId="IntenseReference">
    <w:name w:val="Intense Reference"/>
    <w:basedOn w:val="DefaultParagraphFont"/>
    <w:uiPriority w:val="32"/>
    <w:qFormat/>
    <w:rsid w:val="00314D89"/>
    <w:rPr>
      <w:b/>
      <w:bCs/>
      <w:smallCaps/>
      <w:color w:val="0F4761" w:themeColor="accent1" w:themeShade="BF"/>
      <w:spacing w:val="5"/>
    </w:rPr>
  </w:style>
  <w:style w:type="paragraph" w:styleId="FootnoteText">
    <w:name w:val="footnote text"/>
    <w:basedOn w:val="Normal"/>
    <w:link w:val="FootnoteTextChar"/>
    <w:uiPriority w:val="99"/>
    <w:semiHidden/>
    <w:unhideWhenUsed/>
    <w:rsid w:val="00314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D89"/>
    <w:rPr>
      <w:sz w:val="20"/>
      <w:szCs w:val="20"/>
    </w:rPr>
  </w:style>
  <w:style w:type="character" w:styleId="FootnoteReference">
    <w:name w:val="footnote reference"/>
    <w:basedOn w:val="DefaultParagraphFont"/>
    <w:uiPriority w:val="99"/>
    <w:semiHidden/>
    <w:unhideWhenUsed/>
    <w:rsid w:val="00314D89"/>
    <w:rPr>
      <w:vertAlign w:val="superscript"/>
    </w:rPr>
  </w:style>
  <w:style w:type="character" w:styleId="Hyperlink">
    <w:name w:val="Hyperlink"/>
    <w:basedOn w:val="DefaultParagraphFont"/>
    <w:uiPriority w:val="99"/>
    <w:unhideWhenUsed/>
    <w:rsid w:val="00314D89"/>
    <w:rPr>
      <w:color w:val="467886" w:themeColor="hyperlink"/>
      <w:u w:val="single"/>
    </w:rPr>
  </w:style>
  <w:style w:type="character" w:styleId="UnresolvedMention">
    <w:name w:val="Unresolved Mention"/>
    <w:basedOn w:val="DefaultParagraphFont"/>
    <w:uiPriority w:val="99"/>
    <w:semiHidden/>
    <w:unhideWhenUsed/>
    <w:rsid w:val="00314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33570">
      <w:bodyDiv w:val="1"/>
      <w:marLeft w:val="0"/>
      <w:marRight w:val="0"/>
      <w:marTop w:val="0"/>
      <w:marBottom w:val="0"/>
      <w:divBdr>
        <w:top w:val="none" w:sz="0" w:space="0" w:color="auto"/>
        <w:left w:val="none" w:sz="0" w:space="0" w:color="auto"/>
        <w:bottom w:val="none" w:sz="0" w:space="0" w:color="auto"/>
        <w:right w:val="none" w:sz="0" w:space="0" w:color="auto"/>
      </w:divBdr>
      <w:divsChild>
        <w:div w:id="1707607530">
          <w:marLeft w:val="0"/>
          <w:marRight w:val="0"/>
          <w:marTop w:val="0"/>
          <w:marBottom w:val="0"/>
          <w:divBdr>
            <w:top w:val="none" w:sz="0" w:space="0" w:color="auto"/>
            <w:left w:val="none" w:sz="0" w:space="0" w:color="auto"/>
            <w:bottom w:val="none" w:sz="0" w:space="0" w:color="auto"/>
            <w:right w:val="none" w:sz="0" w:space="0" w:color="auto"/>
          </w:divBdr>
        </w:div>
        <w:div w:id="1677923608">
          <w:marLeft w:val="0"/>
          <w:marRight w:val="0"/>
          <w:marTop w:val="0"/>
          <w:marBottom w:val="0"/>
          <w:divBdr>
            <w:top w:val="none" w:sz="0" w:space="0" w:color="auto"/>
            <w:left w:val="none" w:sz="0" w:space="0" w:color="auto"/>
            <w:bottom w:val="none" w:sz="0" w:space="0" w:color="auto"/>
            <w:right w:val="none" w:sz="0" w:space="0" w:color="auto"/>
          </w:divBdr>
        </w:div>
        <w:div w:id="1293243185">
          <w:marLeft w:val="0"/>
          <w:marRight w:val="0"/>
          <w:marTop w:val="0"/>
          <w:marBottom w:val="0"/>
          <w:divBdr>
            <w:top w:val="none" w:sz="0" w:space="0" w:color="auto"/>
            <w:left w:val="none" w:sz="0" w:space="0" w:color="auto"/>
            <w:bottom w:val="none" w:sz="0" w:space="0" w:color="auto"/>
            <w:right w:val="none" w:sz="0" w:space="0" w:color="auto"/>
          </w:divBdr>
        </w:div>
        <w:div w:id="2132816193">
          <w:marLeft w:val="0"/>
          <w:marRight w:val="0"/>
          <w:marTop w:val="0"/>
          <w:marBottom w:val="0"/>
          <w:divBdr>
            <w:top w:val="none" w:sz="0" w:space="0" w:color="auto"/>
            <w:left w:val="none" w:sz="0" w:space="0" w:color="auto"/>
            <w:bottom w:val="none" w:sz="0" w:space="0" w:color="auto"/>
            <w:right w:val="none" w:sz="0" w:space="0" w:color="auto"/>
          </w:divBdr>
        </w:div>
        <w:div w:id="155190393">
          <w:marLeft w:val="0"/>
          <w:marRight w:val="0"/>
          <w:marTop w:val="0"/>
          <w:marBottom w:val="0"/>
          <w:divBdr>
            <w:top w:val="none" w:sz="0" w:space="0" w:color="auto"/>
            <w:left w:val="none" w:sz="0" w:space="0" w:color="auto"/>
            <w:bottom w:val="none" w:sz="0" w:space="0" w:color="auto"/>
            <w:right w:val="none" w:sz="0" w:space="0" w:color="auto"/>
          </w:divBdr>
        </w:div>
        <w:div w:id="1499074991">
          <w:marLeft w:val="0"/>
          <w:marRight w:val="0"/>
          <w:marTop w:val="0"/>
          <w:marBottom w:val="0"/>
          <w:divBdr>
            <w:top w:val="none" w:sz="0" w:space="0" w:color="auto"/>
            <w:left w:val="none" w:sz="0" w:space="0" w:color="auto"/>
            <w:bottom w:val="none" w:sz="0" w:space="0" w:color="auto"/>
            <w:right w:val="none" w:sz="0" w:space="0" w:color="auto"/>
          </w:divBdr>
        </w:div>
        <w:div w:id="2032219678">
          <w:marLeft w:val="0"/>
          <w:marRight w:val="0"/>
          <w:marTop w:val="0"/>
          <w:marBottom w:val="0"/>
          <w:divBdr>
            <w:top w:val="none" w:sz="0" w:space="0" w:color="auto"/>
            <w:left w:val="none" w:sz="0" w:space="0" w:color="auto"/>
            <w:bottom w:val="none" w:sz="0" w:space="0" w:color="auto"/>
            <w:right w:val="none" w:sz="0" w:space="0" w:color="auto"/>
          </w:divBdr>
        </w:div>
        <w:div w:id="1469476795">
          <w:marLeft w:val="0"/>
          <w:marRight w:val="0"/>
          <w:marTop w:val="0"/>
          <w:marBottom w:val="0"/>
          <w:divBdr>
            <w:top w:val="none" w:sz="0" w:space="0" w:color="auto"/>
            <w:left w:val="none" w:sz="0" w:space="0" w:color="auto"/>
            <w:bottom w:val="none" w:sz="0" w:space="0" w:color="auto"/>
            <w:right w:val="none" w:sz="0" w:space="0" w:color="auto"/>
          </w:divBdr>
        </w:div>
        <w:div w:id="471215321">
          <w:marLeft w:val="0"/>
          <w:marRight w:val="0"/>
          <w:marTop w:val="0"/>
          <w:marBottom w:val="0"/>
          <w:divBdr>
            <w:top w:val="none" w:sz="0" w:space="0" w:color="auto"/>
            <w:left w:val="none" w:sz="0" w:space="0" w:color="auto"/>
            <w:bottom w:val="none" w:sz="0" w:space="0" w:color="auto"/>
            <w:right w:val="none" w:sz="0" w:space="0" w:color="auto"/>
          </w:divBdr>
        </w:div>
        <w:div w:id="2036808059">
          <w:marLeft w:val="0"/>
          <w:marRight w:val="0"/>
          <w:marTop w:val="0"/>
          <w:marBottom w:val="0"/>
          <w:divBdr>
            <w:top w:val="none" w:sz="0" w:space="0" w:color="auto"/>
            <w:left w:val="none" w:sz="0" w:space="0" w:color="auto"/>
            <w:bottom w:val="none" w:sz="0" w:space="0" w:color="auto"/>
            <w:right w:val="none" w:sz="0" w:space="0" w:color="auto"/>
          </w:divBdr>
        </w:div>
        <w:div w:id="368803773">
          <w:marLeft w:val="0"/>
          <w:marRight w:val="0"/>
          <w:marTop w:val="0"/>
          <w:marBottom w:val="0"/>
          <w:divBdr>
            <w:top w:val="none" w:sz="0" w:space="0" w:color="auto"/>
            <w:left w:val="none" w:sz="0" w:space="0" w:color="auto"/>
            <w:bottom w:val="none" w:sz="0" w:space="0" w:color="auto"/>
            <w:right w:val="none" w:sz="0" w:space="0" w:color="auto"/>
          </w:divBdr>
        </w:div>
        <w:div w:id="1818037230">
          <w:marLeft w:val="0"/>
          <w:marRight w:val="0"/>
          <w:marTop w:val="0"/>
          <w:marBottom w:val="0"/>
          <w:divBdr>
            <w:top w:val="none" w:sz="0" w:space="0" w:color="auto"/>
            <w:left w:val="none" w:sz="0" w:space="0" w:color="auto"/>
            <w:bottom w:val="none" w:sz="0" w:space="0" w:color="auto"/>
            <w:right w:val="none" w:sz="0" w:space="0" w:color="auto"/>
          </w:divBdr>
        </w:div>
        <w:div w:id="634913643">
          <w:marLeft w:val="0"/>
          <w:marRight w:val="0"/>
          <w:marTop w:val="0"/>
          <w:marBottom w:val="0"/>
          <w:divBdr>
            <w:top w:val="none" w:sz="0" w:space="0" w:color="auto"/>
            <w:left w:val="none" w:sz="0" w:space="0" w:color="auto"/>
            <w:bottom w:val="none" w:sz="0" w:space="0" w:color="auto"/>
            <w:right w:val="none" w:sz="0" w:space="0" w:color="auto"/>
          </w:divBdr>
        </w:div>
        <w:div w:id="860556825">
          <w:marLeft w:val="0"/>
          <w:marRight w:val="0"/>
          <w:marTop w:val="0"/>
          <w:marBottom w:val="0"/>
          <w:divBdr>
            <w:top w:val="none" w:sz="0" w:space="0" w:color="auto"/>
            <w:left w:val="none" w:sz="0" w:space="0" w:color="auto"/>
            <w:bottom w:val="none" w:sz="0" w:space="0" w:color="auto"/>
            <w:right w:val="none" w:sz="0" w:space="0" w:color="auto"/>
          </w:divBdr>
        </w:div>
        <w:div w:id="1139542080">
          <w:marLeft w:val="0"/>
          <w:marRight w:val="0"/>
          <w:marTop w:val="0"/>
          <w:marBottom w:val="0"/>
          <w:divBdr>
            <w:top w:val="none" w:sz="0" w:space="0" w:color="auto"/>
            <w:left w:val="none" w:sz="0" w:space="0" w:color="auto"/>
            <w:bottom w:val="none" w:sz="0" w:space="0" w:color="auto"/>
            <w:right w:val="none" w:sz="0" w:space="0" w:color="auto"/>
          </w:divBdr>
        </w:div>
        <w:div w:id="510148046">
          <w:marLeft w:val="0"/>
          <w:marRight w:val="0"/>
          <w:marTop w:val="0"/>
          <w:marBottom w:val="0"/>
          <w:divBdr>
            <w:top w:val="none" w:sz="0" w:space="0" w:color="auto"/>
            <w:left w:val="none" w:sz="0" w:space="0" w:color="auto"/>
            <w:bottom w:val="none" w:sz="0" w:space="0" w:color="auto"/>
            <w:right w:val="none" w:sz="0" w:space="0" w:color="auto"/>
          </w:divBdr>
        </w:div>
        <w:div w:id="2018802854">
          <w:marLeft w:val="0"/>
          <w:marRight w:val="0"/>
          <w:marTop w:val="0"/>
          <w:marBottom w:val="0"/>
          <w:divBdr>
            <w:top w:val="none" w:sz="0" w:space="0" w:color="auto"/>
            <w:left w:val="none" w:sz="0" w:space="0" w:color="auto"/>
            <w:bottom w:val="none" w:sz="0" w:space="0" w:color="auto"/>
            <w:right w:val="none" w:sz="0" w:space="0" w:color="auto"/>
          </w:divBdr>
        </w:div>
        <w:div w:id="1671325358">
          <w:marLeft w:val="0"/>
          <w:marRight w:val="0"/>
          <w:marTop w:val="0"/>
          <w:marBottom w:val="0"/>
          <w:divBdr>
            <w:top w:val="none" w:sz="0" w:space="0" w:color="auto"/>
            <w:left w:val="none" w:sz="0" w:space="0" w:color="auto"/>
            <w:bottom w:val="none" w:sz="0" w:space="0" w:color="auto"/>
            <w:right w:val="none" w:sz="0" w:space="0" w:color="auto"/>
          </w:divBdr>
        </w:div>
        <w:div w:id="1903558665">
          <w:marLeft w:val="0"/>
          <w:marRight w:val="0"/>
          <w:marTop w:val="0"/>
          <w:marBottom w:val="0"/>
          <w:divBdr>
            <w:top w:val="none" w:sz="0" w:space="0" w:color="auto"/>
            <w:left w:val="none" w:sz="0" w:space="0" w:color="auto"/>
            <w:bottom w:val="none" w:sz="0" w:space="0" w:color="auto"/>
            <w:right w:val="none" w:sz="0" w:space="0" w:color="auto"/>
          </w:divBdr>
        </w:div>
        <w:div w:id="820657002">
          <w:marLeft w:val="0"/>
          <w:marRight w:val="0"/>
          <w:marTop w:val="0"/>
          <w:marBottom w:val="0"/>
          <w:divBdr>
            <w:top w:val="none" w:sz="0" w:space="0" w:color="auto"/>
            <w:left w:val="none" w:sz="0" w:space="0" w:color="auto"/>
            <w:bottom w:val="none" w:sz="0" w:space="0" w:color="auto"/>
            <w:right w:val="none" w:sz="0" w:space="0" w:color="auto"/>
          </w:divBdr>
        </w:div>
        <w:div w:id="2042701513">
          <w:marLeft w:val="0"/>
          <w:marRight w:val="0"/>
          <w:marTop w:val="0"/>
          <w:marBottom w:val="0"/>
          <w:divBdr>
            <w:top w:val="none" w:sz="0" w:space="0" w:color="auto"/>
            <w:left w:val="none" w:sz="0" w:space="0" w:color="auto"/>
            <w:bottom w:val="none" w:sz="0" w:space="0" w:color="auto"/>
            <w:right w:val="none" w:sz="0" w:space="0" w:color="auto"/>
          </w:divBdr>
        </w:div>
        <w:div w:id="1132090439">
          <w:marLeft w:val="0"/>
          <w:marRight w:val="0"/>
          <w:marTop w:val="0"/>
          <w:marBottom w:val="0"/>
          <w:divBdr>
            <w:top w:val="none" w:sz="0" w:space="0" w:color="auto"/>
            <w:left w:val="none" w:sz="0" w:space="0" w:color="auto"/>
            <w:bottom w:val="none" w:sz="0" w:space="0" w:color="auto"/>
            <w:right w:val="none" w:sz="0" w:space="0" w:color="auto"/>
          </w:divBdr>
        </w:div>
        <w:div w:id="1760716667">
          <w:marLeft w:val="0"/>
          <w:marRight w:val="0"/>
          <w:marTop w:val="0"/>
          <w:marBottom w:val="0"/>
          <w:divBdr>
            <w:top w:val="none" w:sz="0" w:space="0" w:color="auto"/>
            <w:left w:val="none" w:sz="0" w:space="0" w:color="auto"/>
            <w:bottom w:val="none" w:sz="0" w:space="0" w:color="auto"/>
            <w:right w:val="none" w:sz="0" w:space="0" w:color="auto"/>
          </w:divBdr>
        </w:div>
        <w:div w:id="637228984">
          <w:marLeft w:val="0"/>
          <w:marRight w:val="0"/>
          <w:marTop w:val="0"/>
          <w:marBottom w:val="0"/>
          <w:divBdr>
            <w:top w:val="none" w:sz="0" w:space="0" w:color="auto"/>
            <w:left w:val="none" w:sz="0" w:space="0" w:color="auto"/>
            <w:bottom w:val="none" w:sz="0" w:space="0" w:color="auto"/>
            <w:right w:val="none" w:sz="0" w:space="0" w:color="auto"/>
          </w:divBdr>
        </w:div>
        <w:div w:id="1490057187">
          <w:marLeft w:val="0"/>
          <w:marRight w:val="0"/>
          <w:marTop w:val="0"/>
          <w:marBottom w:val="0"/>
          <w:divBdr>
            <w:top w:val="none" w:sz="0" w:space="0" w:color="auto"/>
            <w:left w:val="none" w:sz="0" w:space="0" w:color="auto"/>
            <w:bottom w:val="none" w:sz="0" w:space="0" w:color="auto"/>
            <w:right w:val="none" w:sz="0" w:space="0" w:color="auto"/>
          </w:divBdr>
        </w:div>
        <w:div w:id="157305835">
          <w:marLeft w:val="0"/>
          <w:marRight w:val="0"/>
          <w:marTop w:val="0"/>
          <w:marBottom w:val="0"/>
          <w:divBdr>
            <w:top w:val="none" w:sz="0" w:space="0" w:color="auto"/>
            <w:left w:val="none" w:sz="0" w:space="0" w:color="auto"/>
            <w:bottom w:val="none" w:sz="0" w:space="0" w:color="auto"/>
            <w:right w:val="none" w:sz="0" w:space="0" w:color="auto"/>
          </w:divBdr>
        </w:div>
        <w:div w:id="1096171135">
          <w:marLeft w:val="0"/>
          <w:marRight w:val="0"/>
          <w:marTop w:val="0"/>
          <w:marBottom w:val="0"/>
          <w:divBdr>
            <w:top w:val="none" w:sz="0" w:space="0" w:color="auto"/>
            <w:left w:val="none" w:sz="0" w:space="0" w:color="auto"/>
            <w:bottom w:val="none" w:sz="0" w:space="0" w:color="auto"/>
            <w:right w:val="none" w:sz="0" w:space="0" w:color="auto"/>
          </w:divBdr>
        </w:div>
        <w:div w:id="44109593">
          <w:marLeft w:val="0"/>
          <w:marRight w:val="0"/>
          <w:marTop w:val="0"/>
          <w:marBottom w:val="0"/>
          <w:divBdr>
            <w:top w:val="none" w:sz="0" w:space="0" w:color="auto"/>
            <w:left w:val="none" w:sz="0" w:space="0" w:color="auto"/>
            <w:bottom w:val="none" w:sz="0" w:space="0" w:color="auto"/>
            <w:right w:val="none" w:sz="0" w:space="0" w:color="auto"/>
          </w:divBdr>
        </w:div>
        <w:div w:id="1243104551">
          <w:marLeft w:val="0"/>
          <w:marRight w:val="0"/>
          <w:marTop w:val="0"/>
          <w:marBottom w:val="0"/>
          <w:divBdr>
            <w:top w:val="none" w:sz="0" w:space="0" w:color="auto"/>
            <w:left w:val="none" w:sz="0" w:space="0" w:color="auto"/>
            <w:bottom w:val="none" w:sz="0" w:space="0" w:color="auto"/>
            <w:right w:val="none" w:sz="0" w:space="0" w:color="auto"/>
          </w:divBdr>
        </w:div>
        <w:div w:id="2146046819">
          <w:marLeft w:val="0"/>
          <w:marRight w:val="0"/>
          <w:marTop w:val="0"/>
          <w:marBottom w:val="0"/>
          <w:divBdr>
            <w:top w:val="none" w:sz="0" w:space="0" w:color="auto"/>
            <w:left w:val="none" w:sz="0" w:space="0" w:color="auto"/>
            <w:bottom w:val="none" w:sz="0" w:space="0" w:color="auto"/>
            <w:right w:val="none" w:sz="0" w:space="0" w:color="auto"/>
          </w:divBdr>
        </w:div>
        <w:div w:id="1356268828">
          <w:marLeft w:val="0"/>
          <w:marRight w:val="0"/>
          <w:marTop w:val="0"/>
          <w:marBottom w:val="0"/>
          <w:divBdr>
            <w:top w:val="none" w:sz="0" w:space="0" w:color="auto"/>
            <w:left w:val="none" w:sz="0" w:space="0" w:color="auto"/>
            <w:bottom w:val="none" w:sz="0" w:space="0" w:color="auto"/>
            <w:right w:val="none" w:sz="0" w:space="0" w:color="auto"/>
          </w:divBdr>
        </w:div>
        <w:div w:id="995844207">
          <w:marLeft w:val="0"/>
          <w:marRight w:val="0"/>
          <w:marTop w:val="0"/>
          <w:marBottom w:val="0"/>
          <w:divBdr>
            <w:top w:val="none" w:sz="0" w:space="0" w:color="auto"/>
            <w:left w:val="none" w:sz="0" w:space="0" w:color="auto"/>
            <w:bottom w:val="none" w:sz="0" w:space="0" w:color="auto"/>
            <w:right w:val="none" w:sz="0" w:space="0" w:color="auto"/>
          </w:divBdr>
        </w:div>
        <w:div w:id="619721054">
          <w:marLeft w:val="0"/>
          <w:marRight w:val="0"/>
          <w:marTop w:val="0"/>
          <w:marBottom w:val="0"/>
          <w:divBdr>
            <w:top w:val="none" w:sz="0" w:space="0" w:color="auto"/>
            <w:left w:val="none" w:sz="0" w:space="0" w:color="auto"/>
            <w:bottom w:val="none" w:sz="0" w:space="0" w:color="auto"/>
            <w:right w:val="none" w:sz="0" w:space="0" w:color="auto"/>
          </w:divBdr>
        </w:div>
        <w:div w:id="1561013143">
          <w:marLeft w:val="0"/>
          <w:marRight w:val="0"/>
          <w:marTop w:val="0"/>
          <w:marBottom w:val="0"/>
          <w:divBdr>
            <w:top w:val="none" w:sz="0" w:space="0" w:color="auto"/>
            <w:left w:val="none" w:sz="0" w:space="0" w:color="auto"/>
            <w:bottom w:val="none" w:sz="0" w:space="0" w:color="auto"/>
            <w:right w:val="none" w:sz="0" w:space="0" w:color="auto"/>
          </w:divBdr>
        </w:div>
        <w:div w:id="592977800">
          <w:marLeft w:val="0"/>
          <w:marRight w:val="0"/>
          <w:marTop w:val="0"/>
          <w:marBottom w:val="0"/>
          <w:divBdr>
            <w:top w:val="none" w:sz="0" w:space="0" w:color="auto"/>
            <w:left w:val="none" w:sz="0" w:space="0" w:color="auto"/>
            <w:bottom w:val="none" w:sz="0" w:space="0" w:color="auto"/>
            <w:right w:val="none" w:sz="0" w:space="0" w:color="auto"/>
          </w:divBdr>
        </w:div>
        <w:div w:id="468128096">
          <w:marLeft w:val="0"/>
          <w:marRight w:val="0"/>
          <w:marTop w:val="0"/>
          <w:marBottom w:val="0"/>
          <w:divBdr>
            <w:top w:val="none" w:sz="0" w:space="0" w:color="auto"/>
            <w:left w:val="none" w:sz="0" w:space="0" w:color="auto"/>
            <w:bottom w:val="none" w:sz="0" w:space="0" w:color="auto"/>
            <w:right w:val="none" w:sz="0" w:space="0" w:color="auto"/>
          </w:divBdr>
        </w:div>
        <w:div w:id="233660558">
          <w:marLeft w:val="0"/>
          <w:marRight w:val="0"/>
          <w:marTop w:val="0"/>
          <w:marBottom w:val="0"/>
          <w:divBdr>
            <w:top w:val="none" w:sz="0" w:space="0" w:color="auto"/>
            <w:left w:val="none" w:sz="0" w:space="0" w:color="auto"/>
            <w:bottom w:val="none" w:sz="0" w:space="0" w:color="auto"/>
            <w:right w:val="none" w:sz="0" w:space="0" w:color="auto"/>
          </w:divBdr>
        </w:div>
      </w:divsChild>
    </w:div>
    <w:div w:id="1383094489">
      <w:bodyDiv w:val="1"/>
      <w:marLeft w:val="0"/>
      <w:marRight w:val="0"/>
      <w:marTop w:val="0"/>
      <w:marBottom w:val="0"/>
      <w:divBdr>
        <w:top w:val="none" w:sz="0" w:space="0" w:color="auto"/>
        <w:left w:val="none" w:sz="0" w:space="0" w:color="auto"/>
        <w:bottom w:val="none" w:sz="0" w:space="0" w:color="auto"/>
        <w:right w:val="none" w:sz="0" w:space="0" w:color="auto"/>
      </w:divBdr>
      <w:divsChild>
        <w:div w:id="996422123">
          <w:marLeft w:val="0"/>
          <w:marRight w:val="0"/>
          <w:marTop w:val="0"/>
          <w:marBottom w:val="0"/>
          <w:divBdr>
            <w:top w:val="none" w:sz="0" w:space="0" w:color="auto"/>
            <w:left w:val="none" w:sz="0" w:space="0" w:color="auto"/>
            <w:bottom w:val="none" w:sz="0" w:space="0" w:color="auto"/>
            <w:right w:val="none" w:sz="0" w:space="0" w:color="auto"/>
          </w:divBdr>
        </w:div>
        <w:div w:id="1430739240">
          <w:marLeft w:val="0"/>
          <w:marRight w:val="0"/>
          <w:marTop w:val="0"/>
          <w:marBottom w:val="0"/>
          <w:divBdr>
            <w:top w:val="none" w:sz="0" w:space="0" w:color="auto"/>
            <w:left w:val="none" w:sz="0" w:space="0" w:color="auto"/>
            <w:bottom w:val="none" w:sz="0" w:space="0" w:color="auto"/>
            <w:right w:val="none" w:sz="0" w:space="0" w:color="auto"/>
          </w:divBdr>
        </w:div>
        <w:div w:id="1174345551">
          <w:marLeft w:val="0"/>
          <w:marRight w:val="0"/>
          <w:marTop w:val="0"/>
          <w:marBottom w:val="0"/>
          <w:divBdr>
            <w:top w:val="none" w:sz="0" w:space="0" w:color="auto"/>
            <w:left w:val="none" w:sz="0" w:space="0" w:color="auto"/>
            <w:bottom w:val="none" w:sz="0" w:space="0" w:color="auto"/>
            <w:right w:val="none" w:sz="0" w:space="0" w:color="auto"/>
          </w:divBdr>
        </w:div>
        <w:div w:id="1719041119">
          <w:marLeft w:val="0"/>
          <w:marRight w:val="0"/>
          <w:marTop w:val="0"/>
          <w:marBottom w:val="0"/>
          <w:divBdr>
            <w:top w:val="none" w:sz="0" w:space="0" w:color="auto"/>
            <w:left w:val="none" w:sz="0" w:space="0" w:color="auto"/>
            <w:bottom w:val="none" w:sz="0" w:space="0" w:color="auto"/>
            <w:right w:val="none" w:sz="0" w:space="0" w:color="auto"/>
          </w:divBdr>
        </w:div>
        <w:div w:id="668479853">
          <w:marLeft w:val="0"/>
          <w:marRight w:val="0"/>
          <w:marTop w:val="0"/>
          <w:marBottom w:val="0"/>
          <w:divBdr>
            <w:top w:val="none" w:sz="0" w:space="0" w:color="auto"/>
            <w:left w:val="none" w:sz="0" w:space="0" w:color="auto"/>
            <w:bottom w:val="none" w:sz="0" w:space="0" w:color="auto"/>
            <w:right w:val="none" w:sz="0" w:space="0" w:color="auto"/>
          </w:divBdr>
        </w:div>
        <w:div w:id="824473406">
          <w:marLeft w:val="0"/>
          <w:marRight w:val="0"/>
          <w:marTop w:val="0"/>
          <w:marBottom w:val="0"/>
          <w:divBdr>
            <w:top w:val="none" w:sz="0" w:space="0" w:color="auto"/>
            <w:left w:val="none" w:sz="0" w:space="0" w:color="auto"/>
            <w:bottom w:val="none" w:sz="0" w:space="0" w:color="auto"/>
            <w:right w:val="none" w:sz="0" w:space="0" w:color="auto"/>
          </w:divBdr>
        </w:div>
        <w:div w:id="1849632527">
          <w:marLeft w:val="0"/>
          <w:marRight w:val="0"/>
          <w:marTop w:val="0"/>
          <w:marBottom w:val="0"/>
          <w:divBdr>
            <w:top w:val="none" w:sz="0" w:space="0" w:color="auto"/>
            <w:left w:val="none" w:sz="0" w:space="0" w:color="auto"/>
            <w:bottom w:val="none" w:sz="0" w:space="0" w:color="auto"/>
            <w:right w:val="none" w:sz="0" w:space="0" w:color="auto"/>
          </w:divBdr>
        </w:div>
        <w:div w:id="1026905348">
          <w:marLeft w:val="0"/>
          <w:marRight w:val="0"/>
          <w:marTop w:val="0"/>
          <w:marBottom w:val="0"/>
          <w:divBdr>
            <w:top w:val="none" w:sz="0" w:space="0" w:color="auto"/>
            <w:left w:val="none" w:sz="0" w:space="0" w:color="auto"/>
            <w:bottom w:val="none" w:sz="0" w:space="0" w:color="auto"/>
            <w:right w:val="none" w:sz="0" w:space="0" w:color="auto"/>
          </w:divBdr>
        </w:div>
        <w:div w:id="395013139">
          <w:marLeft w:val="0"/>
          <w:marRight w:val="0"/>
          <w:marTop w:val="0"/>
          <w:marBottom w:val="0"/>
          <w:divBdr>
            <w:top w:val="none" w:sz="0" w:space="0" w:color="auto"/>
            <w:left w:val="none" w:sz="0" w:space="0" w:color="auto"/>
            <w:bottom w:val="none" w:sz="0" w:space="0" w:color="auto"/>
            <w:right w:val="none" w:sz="0" w:space="0" w:color="auto"/>
          </w:divBdr>
        </w:div>
        <w:div w:id="292056319">
          <w:marLeft w:val="0"/>
          <w:marRight w:val="0"/>
          <w:marTop w:val="0"/>
          <w:marBottom w:val="0"/>
          <w:divBdr>
            <w:top w:val="none" w:sz="0" w:space="0" w:color="auto"/>
            <w:left w:val="none" w:sz="0" w:space="0" w:color="auto"/>
            <w:bottom w:val="none" w:sz="0" w:space="0" w:color="auto"/>
            <w:right w:val="none" w:sz="0" w:space="0" w:color="auto"/>
          </w:divBdr>
        </w:div>
        <w:div w:id="3752760">
          <w:marLeft w:val="0"/>
          <w:marRight w:val="0"/>
          <w:marTop w:val="0"/>
          <w:marBottom w:val="0"/>
          <w:divBdr>
            <w:top w:val="none" w:sz="0" w:space="0" w:color="auto"/>
            <w:left w:val="none" w:sz="0" w:space="0" w:color="auto"/>
            <w:bottom w:val="none" w:sz="0" w:space="0" w:color="auto"/>
            <w:right w:val="none" w:sz="0" w:space="0" w:color="auto"/>
          </w:divBdr>
        </w:div>
        <w:div w:id="484974957">
          <w:marLeft w:val="0"/>
          <w:marRight w:val="0"/>
          <w:marTop w:val="0"/>
          <w:marBottom w:val="0"/>
          <w:divBdr>
            <w:top w:val="none" w:sz="0" w:space="0" w:color="auto"/>
            <w:left w:val="none" w:sz="0" w:space="0" w:color="auto"/>
            <w:bottom w:val="none" w:sz="0" w:space="0" w:color="auto"/>
            <w:right w:val="none" w:sz="0" w:space="0" w:color="auto"/>
          </w:divBdr>
        </w:div>
        <w:div w:id="1816293243">
          <w:marLeft w:val="0"/>
          <w:marRight w:val="0"/>
          <w:marTop w:val="0"/>
          <w:marBottom w:val="0"/>
          <w:divBdr>
            <w:top w:val="none" w:sz="0" w:space="0" w:color="auto"/>
            <w:left w:val="none" w:sz="0" w:space="0" w:color="auto"/>
            <w:bottom w:val="none" w:sz="0" w:space="0" w:color="auto"/>
            <w:right w:val="none" w:sz="0" w:space="0" w:color="auto"/>
          </w:divBdr>
        </w:div>
        <w:div w:id="2038503051">
          <w:marLeft w:val="0"/>
          <w:marRight w:val="0"/>
          <w:marTop w:val="0"/>
          <w:marBottom w:val="0"/>
          <w:divBdr>
            <w:top w:val="none" w:sz="0" w:space="0" w:color="auto"/>
            <w:left w:val="none" w:sz="0" w:space="0" w:color="auto"/>
            <w:bottom w:val="none" w:sz="0" w:space="0" w:color="auto"/>
            <w:right w:val="none" w:sz="0" w:space="0" w:color="auto"/>
          </w:divBdr>
        </w:div>
        <w:div w:id="407656661">
          <w:marLeft w:val="0"/>
          <w:marRight w:val="0"/>
          <w:marTop w:val="0"/>
          <w:marBottom w:val="0"/>
          <w:divBdr>
            <w:top w:val="none" w:sz="0" w:space="0" w:color="auto"/>
            <w:left w:val="none" w:sz="0" w:space="0" w:color="auto"/>
            <w:bottom w:val="none" w:sz="0" w:space="0" w:color="auto"/>
            <w:right w:val="none" w:sz="0" w:space="0" w:color="auto"/>
          </w:divBdr>
        </w:div>
        <w:div w:id="574820534">
          <w:marLeft w:val="0"/>
          <w:marRight w:val="0"/>
          <w:marTop w:val="0"/>
          <w:marBottom w:val="0"/>
          <w:divBdr>
            <w:top w:val="none" w:sz="0" w:space="0" w:color="auto"/>
            <w:left w:val="none" w:sz="0" w:space="0" w:color="auto"/>
            <w:bottom w:val="none" w:sz="0" w:space="0" w:color="auto"/>
            <w:right w:val="none" w:sz="0" w:space="0" w:color="auto"/>
          </w:divBdr>
        </w:div>
        <w:div w:id="1496454888">
          <w:marLeft w:val="0"/>
          <w:marRight w:val="0"/>
          <w:marTop w:val="0"/>
          <w:marBottom w:val="0"/>
          <w:divBdr>
            <w:top w:val="none" w:sz="0" w:space="0" w:color="auto"/>
            <w:left w:val="none" w:sz="0" w:space="0" w:color="auto"/>
            <w:bottom w:val="none" w:sz="0" w:space="0" w:color="auto"/>
            <w:right w:val="none" w:sz="0" w:space="0" w:color="auto"/>
          </w:divBdr>
        </w:div>
        <w:div w:id="899101120">
          <w:marLeft w:val="0"/>
          <w:marRight w:val="0"/>
          <w:marTop w:val="0"/>
          <w:marBottom w:val="0"/>
          <w:divBdr>
            <w:top w:val="none" w:sz="0" w:space="0" w:color="auto"/>
            <w:left w:val="none" w:sz="0" w:space="0" w:color="auto"/>
            <w:bottom w:val="none" w:sz="0" w:space="0" w:color="auto"/>
            <w:right w:val="none" w:sz="0" w:space="0" w:color="auto"/>
          </w:divBdr>
        </w:div>
        <w:div w:id="679812508">
          <w:marLeft w:val="0"/>
          <w:marRight w:val="0"/>
          <w:marTop w:val="0"/>
          <w:marBottom w:val="0"/>
          <w:divBdr>
            <w:top w:val="none" w:sz="0" w:space="0" w:color="auto"/>
            <w:left w:val="none" w:sz="0" w:space="0" w:color="auto"/>
            <w:bottom w:val="none" w:sz="0" w:space="0" w:color="auto"/>
            <w:right w:val="none" w:sz="0" w:space="0" w:color="auto"/>
          </w:divBdr>
        </w:div>
        <w:div w:id="1455245356">
          <w:marLeft w:val="0"/>
          <w:marRight w:val="0"/>
          <w:marTop w:val="0"/>
          <w:marBottom w:val="0"/>
          <w:divBdr>
            <w:top w:val="none" w:sz="0" w:space="0" w:color="auto"/>
            <w:left w:val="none" w:sz="0" w:space="0" w:color="auto"/>
            <w:bottom w:val="none" w:sz="0" w:space="0" w:color="auto"/>
            <w:right w:val="none" w:sz="0" w:space="0" w:color="auto"/>
          </w:divBdr>
        </w:div>
        <w:div w:id="366638385">
          <w:marLeft w:val="0"/>
          <w:marRight w:val="0"/>
          <w:marTop w:val="0"/>
          <w:marBottom w:val="0"/>
          <w:divBdr>
            <w:top w:val="none" w:sz="0" w:space="0" w:color="auto"/>
            <w:left w:val="none" w:sz="0" w:space="0" w:color="auto"/>
            <w:bottom w:val="none" w:sz="0" w:space="0" w:color="auto"/>
            <w:right w:val="none" w:sz="0" w:space="0" w:color="auto"/>
          </w:divBdr>
        </w:div>
        <w:div w:id="2076590329">
          <w:marLeft w:val="0"/>
          <w:marRight w:val="0"/>
          <w:marTop w:val="0"/>
          <w:marBottom w:val="0"/>
          <w:divBdr>
            <w:top w:val="none" w:sz="0" w:space="0" w:color="auto"/>
            <w:left w:val="none" w:sz="0" w:space="0" w:color="auto"/>
            <w:bottom w:val="none" w:sz="0" w:space="0" w:color="auto"/>
            <w:right w:val="none" w:sz="0" w:space="0" w:color="auto"/>
          </w:divBdr>
        </w:div>
        <w:div w:id="1106384739">
          <w:marLeft w:val="0"/>
          <w:marRight w:val="0"/>
          <w:marTop w:val="0"/>
          <w:marBottom w:val="0"/>
          <w:divBdr>
            <w:top w:val="none" w:sz="0" w:space="0" w:color="auto"/>
            <w:left w:val="none" w:sz="0" w:space="0" w:color="auto"/>
            <w:bottom w:val="none" w:sz="0" w:space="0" w:color="auto"/>
            <w:right w:val="none" w:sz="0" w:space="0" w:color="auto"/>
          </w:divBdr>
        </w:div>
        <w:div w:id="1702323605">
          <w:marLeft w:val="0"/>
          <w:marRight w:val="0"/>
          <w:marTop w:val="0"/>
          <w:marBottom w:val="0"/>
          <w:divBdr>
            <w:top w:val="none" w:sz="0" w:space="0" w:color="auto"/>
            <w:left w:val="none" w:sz="0" w:space="0" w:color="auto"/>
            <w:bottom w:val="none" w:sz="0" w:space="0" w:color="auto"/>
            <w:right w:val="none" w:sz="0" w:space="0" w:color="auto"/>
          </w:divBdr>
        </w:div>
        <w:div w:id="607734885">
          <w:marLeft w:val="0"/>
          <w:marRight w:val="0"/>
          <w:marTop w:val="0"/>
          <w:marBottom w:val="0"/>
          <w:divBdr>
            <w:top w:val="none" w:sz="0" w:space="0" w:color="auto"/>
            <w:left w:val="none" w:sz="0" w:space="0" w:color="auto"/>
            <w:bottom w:val="none" w:sz="0" w:space="0" w:color="auto"/>
            <w:right w:val="none" w:sz="0" w:space="0" w:color="auto"/>
          </w:divBdr>
        </w:div>
        <w:div w:id="726949426">
          <w:marLeft w:val="0"/>
          <w:marRight w:val="0"/>
          <w:marTop w:val="0"/>
          <w:marBottom w:val="0"/>
          <w:divBdr>
            <w:top w:val="none" w:sz="0" w:space="0" w:color="auto"/>
            <w:left w:val="none" w:sz="0" w:space="0" w:color="auto"/>
            <w:bottom w:val="none" w:sz="0" w:space="0" w:color="auto"/>
            <w:right w:val="none" w:sz="0" w:space="0" w:color="auto"/>
          </w:divBdr>
        </w:div>
        <w:div w:id="1480413633">
          <w:marLeft w:val="0"/>
          <w:marRight w:val="0"/>
          <w:marTop w:val="0"/>
          <w:marBottom w:val="0"/>
          <w:divBdr>
            <w:top w:val="none" w:sz="0" w:space="0" w:color="auto"/>
            <w:left w:val="none" w:sz="0" w:space="0" w:color="auto"/>
            <w:bottom w:val="none" w:sz="0" w:space="0" w:color="auto"/>
            <w:right w:val="none" w:sz="0" w:space="0" w:color="auto"/>
          </w:divBdr>
        </w:div>
        <w:div w:id="1415131487">
          <w:marLeft w:val="0"/>
          <w:marRight w:val="0"/>
          <w:marTop w:val="0"/>
          <w:marBottom w:val="0"/>
          <w:divBdr>
            <w:top w:val="none" w:sz="0" w:space="0" w:color="auto"/>
            <w:left w:val="none" w:sz="0" w:space="0" w:color="auto"/>
            <w:bottom w:val="none" w:sz="0" w:space="0" w:color="auto"/>
            <w:right w:val="none" w:sz="0" w:space="0" w:color="auto"/>
          </w:divBdr>
        </w:div>
        <w:div w:id="81613605">
          <w:marLeft w:val="0"/>
          <w:marRight w:val="0"/>
          <w:marTop w:val="0"/>
          <w:marBottom w:val="0"/>
          <w:divBdr>
            <w:top w:val="none" w:sz="0" w:space="0" w:color="auto"/>
            <w:left w:val="none" w:sz="0" w:space="0" w:color="auto"/>
            <w:bottom w:val="none" w:sz="0" w:space="0" w:color="auto"/>
            <w:right w:val="none" w:sz="0" w:space="0" w:color="auto"/>
          </w:divBdr>
        </w:div>
        <w:div w:id="845173531">
          <w:marLeft w:val="0"/>
          <w:marRight w:val="0"/>
          <w:marTop w:val="0"/>
          <w:marBottom w:val="0"/>
          <w:divBdr>
            <w:top w:val="none" w:sz="0" w:space="0" w:color="auto"/>
            <w:left w:val="none" w:sz="0" w:space="0" w:color="auto"/>
            <w:bottom w:val="none" w:sz="0" w:space="0" w:color="auto"/>
            <w:right w:val="none" w:sz="0" w:space="0" w:color="auto"/>
          </w:divBdr>
        </w:div>
        <w:div w:id="1726219270">
          <w:marLeft w:val="0"/>
          <w:marRight w:val="0"/>
          <w:marTop w:val="0"/>
          <w:marBottom w:val="0"/>
          <w:divBdr>
            <w:top w:val="none" w:sz="0" w:space="0" w:color="auto"/>
            <w:left w:val="none" w:sz="0" w:space="0" w:color="auto"/>
            <w:bottom w:val="none" w:sz="0" w:space="0" w:color="auto"/>
            <w:right w:val="none" w:sz="0" w:space="0" w:color="auto"/>
          </w:divBdr>
        </w:div>
        <w:div w:id="1588878345">
          <w:marLeft w:val="0"/>
          <w:marRight w:val="0"/>
          <w:marTop w:val="0"/>
          <w:marBottom w:val="0"/>
          <w:divBdr>
            <w:top w:val="none" w:sz="0" w:space="0" w:color="auto"/>
            <w:left w:val="none" w:sz="0" w:space="0" w:color="auto"/>
            <w:bottom w:val="none" w:sz="0" w:space="0" w:color="auto"/>
            <w:right w:val="none" w:sz="0" w:space="0" w:color="auto"/>
          </w:divBdr>
        </w:div>
        <w:div w:id="1756392160">
          <w:marLeft w:val="0"/>
          <w:marRight w:val="0"/>
          <w:marTop w:val="0"/>
          <w:marBottom w:val="0"/>
          <w:divBdr>
            <w:top w:val="none" w:sz="0" w:space="0" w:color="auto"/>
            <w:left w:val="none" w:sz="0" w:space="0" w:color="auto"/>
            <w:bottom w:val="none" w:sz="0" w:space="0" w:color="auto"/>
            <w:right w:val="none" w:sz="0" w:space="0" w:color="auto"/>
          </w:divBdr>
        </w:div>
        <w:div w:id="1600023597">
          <w:marLeft w:val="0"/>
          <w:marRight w:val="0"/>
          <w:marTop w:val="0"/>
          <w:marBottom w:val="0"/>
          <w:divBdr>
            <w:top w:val="none" w:sz="0" w:space="0" w:color="auto"/>
            <w:left w:val="none" w:sz="0" w:space="0" w:color="auto"/>
            <w:bottom w:val="none" w:sz="0" w:space="0" w:color="auto"/>
            <w:right w:val="none" w:sz="0" w:space="0" w:color="auto"/>
          </w:divBdr>
        </w:div>
        <w:div w:id="780491598">
          <w:marLeft w:val="0"/>
          <w:marRight w:val="0"/>
          <w:marTop w:val="0"/>
          <w:marBottom w:val="0"/>
          <w:divBdr>
            <w:top w:val="none" w:sz="0" w:space="0" w:color="auto"/>
            <w:left w:val="none" w:sz="0" w:space="0" w:color="auto"/>
            <w:bottom w:val="none" w:sz="0" w:space="0" w:color="auto"/>
            <w:right w:val="none" w:sz="0" w:space="0" w:color="auto"/>
          </w:divBdr>
        </w:div>
        <w:div w:id="1977486961">
          <w:marLeft w:val="0"/>
          <w:marRight w:val="0"/>
          <w:marTop w:val="0"/>
          <w:marBottom w:val="0"/>
          <w:divBdr>
            <w:top w:val="none" w:sz="0" w:space="0" w:color="auto"/>
            <w:left w:val="none" w:sz="0" w:space="0" w:color="auto"/>
            <w:bottom w:val="none" w:sz="0" w:space="0" w:color="auto"/>
            <w:right w:val="none" w:sz="0" w:space="0" w:color="auto"/>
          </w:divBdr>
        </w:div>
        <w:div w:id="196322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ac.gov/sites/default/files/glossary_files/Glossary_of_Election_Terms_E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eff47177f16172d78649417ae9115773">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c3f59e5474c271e1fe89c9cb34d225e"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Props1.xml><?xml version="1.0" encoding="utf-8"?>
<ds:datastoreItem xmlns:ds="http://schemas.openxmlformats.org/officeDocument/2006/customXml" ds:itemID="{E1EA9A45-DFDD-4C75-B679-E27276EB70E0}">
  <ds:schemaRefs>
    <ds:schemaRef ds:uri="http://schemas.openxmlformats.org/officeDocument/2006/bibliography"/>
  </ds:schemaRefs>
</ds:datastoreItem>
</file>

<file path=customXml/itemProps2.xml><?xml version="1.0" encoding="utf-8"?>
<ds:datastoreItem xmlns:ds="http://schemas.openxmlformats.org/officeDocument/2006/customXml" ds:itemID="{4A128D0E-453C-428B-9EA6-F371C6E6224E}"/>
</file>

<file path=customXml/itemProps3.xml><?xml version="1.0" encoding="utf-8"?>
<ds:datastoreItem xmlns:ds="http://schemas.openxmlformats.org/officeDocument/2006/customXml" ds:itemID="{907665D0-20DF-4554-9DFF-CA7118D842B6}"/>
</file>

<file path=customXml/itemProps4.xml><?xml version="1.0" encoding="utf-8"?>
<ds:datastoreItem xmlns:ds="http://schemas.openxmlformats.org/officeDocument/2006/customXml" ds:itemID="{89BC60AA-8889-48CC-ACB9-2B02A4A7BC82}"/>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Bailey</dc:creator>
  <cp:keywords/>
  <dc:description/>
  <cp:lastModifiedBy>Kristen Bailey</cp:lastModifiedBy>
  <cp:revision>1</cp:revision>
  <dcterms:created xsi:type="dcterms:W3CDTF">2025-06-02T12:24:00Z</dcterms:created>
  <dcterms:modified xsi:type="dcterms:W3CDTF">2025-06-02T12:25:00Z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ies>
</file>